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5C6" w:rsidRPr="002065C6" w:rsidRDefault="002065C6" w:rsidP="002065C6">
      <w:pPr>
        <w:spacing w:before="120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2065C6">
        <w:rPr>
          <w:rFonts w:ascii="Times New Roman" w:eastAsia="Times New Roman" w:hAnsi="Times New Roman" w:cs="Times New Roman"/>
          <w:b/>
          <w:sz w:val="32"/>
          <w:szCs w:val="24"/>
        </w:rPr>
        <w:t>Week 2 - Cash Flow Assignment - Background Info.</w:t>
      </w:r>
    </w:p>
    <w:p w:rsidR="002065C6" w:rsidRDefault="002065C6" w:rsidP="002065C6">
      <w:pPr>
        <w:tabs>
          <w:tab w:val="left" w:pos="2880"/>
        </w:tabs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65C6" w:rsidRPr="002065C6" w:rsidRDefault="002065C6" w:rsidP="002065C6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t xml:space="preserve">elow you are given an income statement (similar to what you put together in the Week 2 – Income Statement Assignment) for the Crosby Corporation for the year ending 2011. Additionally you have been given comparative balance sheets for the years 2010 and 2011. </w:t>
      </w:r>
      <w:r w:rsidRPr="002065C6">
        <w:rPr>
          <w:rFonts w:ascii="Times New Roman" w:eastAsia="Times New Roman" w:hAnsi="Times New Roman" w:cs="Times New Roman"/>
          <w:b/>
          <w:sz w:val="24"/>
          <w:szCs w:val="24"/>
        </w:rPr>
        <w:t>Use the information below to create a statement of cash flows for the Crosby Corporation to answer the questions at the bottom (which are the same questions you will encounter when turning in the Week 2 - Cash Flow Assignment in Blackboard).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t xml:space="preserve"> Please be sure to read the sections in chapter 2 on Cash Flow Statements before attempting this assignment.</w:t>
      </w:r>
      <w:bookmarkStart w:id="0" w:name="_GoBack"/>
      <w:bookmarkEnd w:id="0"/>
    </w:p>
    <w:p w:rsidR="002065C6" w:rsidRPr="002065C6" w:rsidRDefault="002065C6" w:rsidP="002065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1036" w:type="dxa"/>
        <w:tblCellSpacing w:w="0" w:type="dxa"/>
        <w:tblInd w:w="-8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8"/>
        <w:gridCol w:w="4402"/>
        <w:gridCol w:w="1236"/>
        <w:gridCol w:w="480"/>
        <w:gridCol w:w="1500"/>
      </w:tblGrid>
      <w:tr w:rsidR="002065C6" w:rsidRPr="002065C6" w:rsidTr="002065C6">
        <w:trPr>
          <w:trHeight w:val="46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Crosby Corporation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97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46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Income statement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46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 the year ended December 31,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$2,200,000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Cost of goods sold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$1,300,000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$900,000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Selling and administrative expense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$420,000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Depreciation expense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$150,000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Operating income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$330,000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expense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$90,000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Earnings before taxes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$240,000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Taxes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$80,000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Earnings after taxes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$160,000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Preferred stock dividends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7823" w:type="dxa"/>
            <w:gridSpan w:val="2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Earnings available to common stockholders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$150,000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Shares outstanding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$120,000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Earnings per share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$1.25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3794" w:rsidRDefault="00833794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3794" w:rsidRDefault="00833794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3794" w:rsidRDefault="00833794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33794" w:rsidRDefault="00833794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46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Statement of Retained Earnings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46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 the year ended December 31,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7823" w:type="dxa"/>
            <w:gridSpan w:val="2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Retained earnings, balance, January 1,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$500,000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7823" w:type="dxa"/>
            <w:gridSpan w:val="2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Add: earnings available to common stockholders,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$150,000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7823" w:type="dxa"/>
            <w:gridSpan w:val="2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Deduct: cash dividends declared and paid in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$50,000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7823" w:type="dxa"/>
            <w:gridSpan w:val="2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Retained earnings, balance, December 31,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$600,000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9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46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Comparative Balance Sheets for 2010 and 2011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7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065C6" w:rsidRPr="002065C6" w:rsidRDefault="002065C6" w:rsidP="002065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Assets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16" w:type="dxa"/>
            <w:gridSpan w:val="2"/>
            <w:vAlign w:val="center"/>
            <w:hideMark/>
          </w:tcPr>
          <w:p w:rsid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88888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color w:val="888888"/>
                <w:sz w:val="24"/>
                <w:szCs w:val="24"/>
              </w:rPr>
              <w:t xml:space="preserve">Year-end </w:t>
            </w:r>
          </w:p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color w:val="888888"/>
                <w:sz w:val="24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color w:val="888888"/>
                <w:sz w:val="24"/>
                <w:szCs w:val="24"/>
              </w:rPr>
              <w:t>Year-end 2011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Current assets: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Cash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$70,000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$100,000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Accounts receivable (net)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$300,000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$350,000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$410,000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$430,000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Prepaid expenses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$50,000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$30,000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Total current assets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$830,000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$910,000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Investments (long-term securities)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$80,000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$70,000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Plant and equipment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$2,000,000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$2,400,000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Less: accumulated depreciation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$1,000,000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$1,150,000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Net plant and equipment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$1,000,000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$1,250,000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Total assets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$1,910,000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$2,230,000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7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Liabilities and stockholder</w:t>
            </w:r>
            <w:r w:rsidR="00CF7D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’</w:t>
            </w:r>
            <w:r w:rsidRPr="002065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s equity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00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Current liabilities: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Accounts payable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833794" w:rsidP="002065C6">
            <w:pPr>
              <w:spacing w:after="0" w:line="240" w:lineRule="auto"/>
              <w:ind w:left="-38" w:firstLine="3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$250,000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833794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$440,000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Notes payable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833794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833794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$400,000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Accrued expenses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833794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$70,000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833794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$50,000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Total current liabilities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83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33794"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$720,000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833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33794"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$890,000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Long-term liabilities: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Bonds payable, 2011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$70,000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$120,000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Total liabilities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$790,000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$1,010,000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Stockholders</w:t>
            </w:r>
            <w:proofErr w:type="spellEnd"/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equity: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Preferred stock, $100 par value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$90,000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$90,000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Common stock, $1 par value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$120,000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$120,000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Capital paid in excess of par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$410,000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$410,000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  Retained earnings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$500,000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$600,000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     Total </w:t>
            </w:r>
            <w:proofErr w:type="spellStart"/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stockholders</w:t>
            </w:r>
            <w:proofErr w:type="spellEnd"/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equity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$1,120,000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$1,220,000</w:t>
            </w:r>
          </w:p>
        </w:tc>
      </w:tr>
      <w:tr w:rsidR="002065C6" w:rsidRPr="002065C6" w:rsidTr="002065C6">
        <w:trPr>
          <w:trHeight w:val="315"/>
          <w:tblCellSpacing w:w="0" w:type="dxa"/>
        </w:trPr>
        <w:tc>
          <w:tcPr>
            <w:tcW w:w="3420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Total liabilities and </w:t>
            </w:r>
            <w:proofErr w:type="spellStart"/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stockholders</w:t>
            </w:r>
            <w:proofErr w:type="spellEnd"/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equity</w:t>
            </w:r>
          </w:p>
        </w:tc>
        <w:tc>
          <w:tcPr>
            <w:tcW w:w="4403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36" w:type="dxa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$1,910,000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065C6" w:rsidRPr="002065C6" w:rsidRDefault="002065C6" w:rsidP="002065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65C6">
              <w:rPr>
                <w:rFonts w:ascii="Times New Roman" w:eastAsia="Times New Roman" w:hAnsi="Times New Roman" w:cs="Times New Roman"/>
                <w:sz w:val="24"/>
                <w:szCs w:val="24"/>
              </w:rPr>
              <w:t>$2,230,000</w:t>
            </w:r>
          </w:p>
        </w:tc>
      </w:tr>
    </w:tbl>
    <w:p w:rsidR="002065C6" w:rsidRPr="002065C6" w:rsidRDefault="002065C6" w:rsidP="002065C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65C6" w:rsidRPr="002065C6" w:rsidRDefault="002065C6" w:rsidP="002065C6">
      <w:pPr>
        <w:tabs>
          <w:tab w:val="left" w:pos="78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65C6">
        <w:rPr>
          <w:rFonts w:ascii="Times New Roman" w:eastAsia="Times New Roman" w:hAnsi="Times New Roman" w:cs="Times New Roman"/>
          <w:sz w:val="24"/>
          <w:szCs w:val="24"/>
        </w:rPr>
        <w:t>Question 1 (6 points) - What is the net income figure to use as a starting point for the statement of cash flows?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2 (16.22 points) - The total adjustments to net income to determine cash flows from operating activities are……(Hint: be sure to add up changes in current assets and current liabilities as noted on the balance sheet going from year 2010 to year 2011) to get the answer.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3 (11.11 points) - Net cash flows from operating activities are…</w:t>
      </w:r>
      <w:proofErr w:type="gramStart"/>
      <w:r w:rsidRPr="002065C6">
        <w:rPr>
          <w:rFonts w:ascii="Times New Roman" w:eastAsia="Times New Roman" w:hAnsi="Times New Roman" w:cs="Times New Roman"/>
          <w:sz w:val="24"/>
          <w:szCs w:val="24"/>
        </w:rPr>
        <w:t>..(</w:t>
      </w:r>
      <w:proofErr w:type="gramEnd"/>
      <w:r w:rsidRPr="002065C6">
        <w:rPr>
          <w:rFonts w:ascii="Times New Roman" w:eastAsia="Times New Roman" w:hAnsi="Times New Roman" w:cs="Times New Roman"/>
          <w:sz w:val="24"/>
          <w:szCs w:val="24"/>
        </w:rPr>
        <w:t>Hint: don’t forget net income)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4 (11.11 points) - Cash flows from investing activities are…..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5 (8.11 points) - Net Cash flows from investing activities are….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6 (11.11 points) - Cash flows from financing activities are….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7</w:t>
      </w:r>
      <w:proofErr w:type="gramStart"/>
      <w:r w:rsidRPr="002065C6">
        <w:rPr>
          <w:rFonts w:ascii="Times New Roman" w:eastAsia="Times New Roman" w:hAnsi="Times New Roman" w:cs="Times New Roman"/>
          <w:sz w:val="24"/>
          <w:szCs w:val="24"/>
        </w:rPr>
        <w:t>  (</w:t>
      </w:r>
      <w:proofErr w:type="gramEnd"/>
      <w:r w:rsidRPr="002065C6">
        <w:rPr>
          <w:rFonts w:ascii="Times New Roman" w:eastAsia="Times New Roman" w:hAnsi="Times New Roman" w:cs="Times New Roman"/>
          <w:sz w:val="24"/>
          <w:szCs w:val="24"/>
        </w:rPr>
        <w:t>11.11 points) - Net Cash flows from financing activities are….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8 (14.11 points) - The net increase/decrease in cash flows is….</w:t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</w:r>
      <w:r w:rsidRPr="002065C6">
        <w:rPr>
          <w:rFonts w:ascii="Times New Roman" w:eastAsia="Times New Roman" w:hAnsi="Times New Roman" w:cs="Times New Roman"/>
          <w:sz w:val="24"/>
          <w:szCs w:val="24"/>
        </w:rPr>
        <w:br/>
        <w:t>Question 9 (11.11 points) - Compare your answer in number 8 with the change in the cash account on the balance sheet from 2010 going into 2011. What do you notice?</w:t>
      </w:r>
    </w:p>
    <w:sectPr w:rsidR="002065C6" w:rsidRPr="002065C6" w:rsidSect="002065C6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5C6"/>
    <w:rsid w:val="002065C6"/>
    <w:rsid w:val="004825F0"/>
    <w:rsid w:val="00833794"/>
    <w:rsid w:val="00C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711AA7-F437-4DA3-8A70-619F3BC1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6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65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4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9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</dc:creator>
  <cp:keywords/>
  <dc:description/>
  <cp:lastModifiedBy>Rich</cp:lastModifiedBy>
  <cp:revision>3</cp:revision>
  <dcterms:created xsi:type="dcterms:W3CDTF">2014-07-21T10:13:00Z</dcterms:created>
  <dcterms:modified xsi:type="dcterms:W3CDTF">2014-07-21T10:21:00Z</dcterms:modified>
</cp:coreProperties>
</file>